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E7B8" w14:textId="77777777" w:rsidR="00D56159" w:rsidRDefault="00D56159" w:rsidP="00D56159">
      <w:r>
        <w:rPr>
          <w:noProof/>
        </w:rPr>
        <w:drawing>
          <wp:inline distT="0" distB="0" distL="0" distR="0" wp14:anchorId="15F244FB" wp14:editId="0BBFD86F">
            <wp:extent cx="5727700" cy="1006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8 at 1.25.55 pm.png"/>
                    <pic:cNvPicPr/>
                  </pic:nvPicPr>
                  <pic:blipFill>
                    <a:blip r:embed="rId5">
                      <a:extLst>
                        <a:ext uri="{28A0092B-C50C-407E-A947-70E740481C1C}">
                          <a14:useLocalDpi xmlns:a14="http://schemas.microsoft.com/office/drawing/2010/main" val="0"/>
                        </a:ext>
                      </a:extLst>
                    </a:blip>
                    <a:stretch>
                      <a:fillRect/>
                    </a:stretch>
                  </pic:blipFill>
                  <pic:spPr>
                    <a:xfrm>
                      <a:off x="0" y="0"/>
                      <a:ext cx="5751852" cy="1011113"/>
                    </a:xfrm>
                    <a:prstGeom prst="rect">
                      <a:avLst/>
                    </a:prstGeom>
                  </pic:spPr>
                </pic:pic>
              </a:graphicData>
            </a:graphic>
          </wp:inline>
        </w:drawing>
      </w:r>
    </w:p>
    <w:p w14:paraId="401E4AF2" w14:textId="77777777" w:rsidR="00D56159" w:rsidRDefault="00D56159" w:rsidP="00D56159"/>
    <w:p w14:paraId="303246DD" w14:textId="59DEE10E" w:rsidR="00D56159" w:rsidRPr="001C0D85" w:rsidRDefault="00D56159" w:rsidP="001C0D85">
      <w:pPr>
        <w:pStyle w:val="IntenseQuote"/>
        <w:ind w:left="0" w:right="231"/>
        <w:rPr>
          <w:b/>
          <w:sz w:val="36"/>
          <w:szCs w:val="36"/>
        </w:rPr>
      </w:pPr>
      <w:r w:rsidRPr="008A0285">
        <w:rPr>
          <w:b/>
          <w:sz w:val="36"/>
          <w:szCs w:val="36"/>
        </w:rPr>
        <w:t>Scott Darlow Presentations – Curriculum Connections</w:t>
      </w:r>
    </w:p>
    <w:p w14:paraId="13D5678D" w14:textId="51B43587" w:rsidR="00D56159" w:rsidRPr="00262D2C" w:rsidRDefault="00D56159" w:rsidP="00D56159">
      <w:pPr>
        <w:jc w:val="both"/>
        <w:rPr>
          <w:rFonts w:asciiTheme="minorHAnsi" w:hAnsiTheme="minorHAnsi" w:cstheme="minorHAnsi"/>
          <w:b/>
          <w:color w:val="C00000"/>
          <w:sz w:val="28"/>
          <w:szCs w:val="28"/>
        </w:rPr>
      </w:pPr>
      <w:r w:rsidRPr="00262D2C">
        <w:rPr>
          <w:rFonts w:asciiTheme="minorHAnsi" w:hAnsiTheme="minorHAnsi" w:cstheme="minorHAnsi"/>
          <w:b/>
          <w:color w:val="C00000"/>
          <w:sz w:val="28"/>
          <w:szCs w:val="28"/>
        </w:rPr>
        <w:t>Presentation –</w:t>
      </w:r>
      <w:r>
        <w:rPr>
          <w:rFonts w:asciiTheme="minorHAnsi" w:hAnsiTheme="minorHAnsi" w:cstheme="minorHAnsi"/>
          <w:b/>
          <w:color w:val="C00000"/>
          <w:sz w:val="28"/>
          <w:szCs w:val="28"/>
        </w:rPr>
        <w:t xml:space="preserve"> </w:t>
      </w:r>
      <w:r w:rsidR="001C0D85">
        <w:rPr>
          <w:rFonts w:asciiTheme="minorHAnsi" w:hAnsiTheme="minorHAnsi" w:cstheme="minorHAnsi"/>
          <w:b/>
          <w:color w:val="C00000"/>
          <w:sz w:val="28"/>
          <w:szCs w:val="28"/>
        </w:rPr>
        <w:t xml:space="preserve">National </w:t>
      </w:r>
      <w:r w:rsidR="00C665A0">
        <w:rPr>
          <w:rFonts w:asciiTheme="minorHAnsi" w:hAnsiTheme="minorHAnsi" w:cstheme="minorHAnsi"/>
          <w:b/>
          <w:color w:val="C00000"/>
          <w:sz w:val="28"/>
          <w:szCs w:val="28"/>
        </w:rPr>
        <w:t>Reconciliation Week</w:t>
      </w:r>
    </w:p>
    <w:p w14:paraId="7CF248D6" w14:textId="59A88882" w:rsidR="00D56159" w:rsidRPr="00B5621D" w:rsidRDefault="00D56159" w:rsidP="00B5621D">
      <w:pPr>
        <w:jc w:val="both"/>
        <w:rPr>
          <w:rFonts w:asciiTheme="minorHAnsi" w:hAnsiTheme="minorHAnsi" w:cstheme="minorHAnsi"/>
          <w:color w:val="000000" w:themeColor="text1"/>
        </w:rPr>
      </w:pPr>
      <w:r w:rsidRPr="00B5621D">
        <w:rPr>
          <w:rFonts w:asciiTheme="minorHAnsi" w:hAnsiTheme="minorHAnsi" w:cstheme="minorHAnsi"/>
          <w:color w:val="000000" w:themeColor="text1"/>
        </w:rPr>
        <w:t xml:space="preserve">Singer Songwriter and Aboriginal presenter, Scott </w:t>
      </w:r>
      <w:proofErr w:type="spellStart"/>
      <w:r w:rsidRPr="00B5621D">
        <w:rPr>
          <w:rFonts w:asciiTheme="minorHAnsi" w:hAnsiTheme="minorHAnsi" w:cstheme="minorHAnsi"/>
          <w:color w:val="000000" w:themeColor="text1"/>
        </w:rPr>
        <w:t>Darlow</w:t>
      </w:r>
      <w:proofErr w:type="spellEnd"/>
      <w:r w:rsidRPr="00B5621D">
        <w:rPr>
          <w:rFonts w:asciiTheme="minorHAnsi" w:hAnsiTheme="minorHAnsi" w:cstheme="minorHAnsi"/>
          <w:color w:val="000000" w:themeColor="text1"/>
        </w:rPr>
        <w:t xml:space="preserve">, </w:t>
      </w:r>
      <w:r w:rsidR="00B5621D" w:rsidRPr="00B5621D">
        <w:rPr>
          <w:rFonts w:asciiTheme="minorHAnsi" w:hAnsiTheme="minorHAnsi" w:cstheme="minorHAnsi"/>
          <w:color w:val="000000" w:themeColor="text1"/>
        </w:rPr>
        <w:t xml:space="preserve">explains the </w:t>
      </w:r>
      <w:r w:rsidR="001C0D85">
        <w:rPr>
          <w:rFonts w:asciiTheme="minorHAnsi" w:hAnsiTheme="minorHAnsi" w:cstheme="minorHAnsi"/>
          <w:color w:val="000000" w:themeColor="text1"/>
        </w:rPr>
        <w:t xml:space="preserve">history and </w:t>
      </w:r>
      <w:r w:rsidR="00B5621D" w:rsidRPr="00B5621D">
        <w:rPr>
          <w:rFonts w:asciiTheme="minorHAnsi" w:hAnsiTheme="minorHAnsi" w:cstheme="minorHAnsi"/>
          <w:color w:val="000000" w:themeColor="text1"/>
        </w:rPr>
        <w:t>significance</w:t>
      </w:r>
      <w:r w:rsidR="001C0D85">
        <w:rPr>
          <w:rFonts w:asciiTheme="minorHAnsi" w:hAnsiTheme="minorHAnsi" w:cstheme="minorHAnsi"/>
          <w:color w:val="000000" w:themeColor="text1"/>
        </w:rPr>
        <w:t xml:space="preserve"> of National reconciliation week</w:t>
      </w:r>
      <w:r w:rsidR="00B5621D" w:rsidRPr="00B5621D">
        <w:rPr>
          <w:rFonts w:asciiTheme="minorHAnsi" w:hAnsiTheme="minorHAnsi" w:cstheme="minorHAnsi"/>
          <w:color w:val="000000" w:themeColor="text1"/>
        </w:rPr>
        <w:t xml:space="preserve"> </w:t>
      </w:r>
      <w:r w:rsidR="001C0D85">
        <w:rPr>
          <w:rFonts w:asciiTheme="minorHAnsi" w:hAnsiTheme="minorHAnsi" w:cstheme="minorHAnsi"/>
          <w:color w:val="000000" w:themeColor="text1"/>
        </w:rPr>
        <w:t>and ‘Sorry Day’</w:t>
      </w:r>
      <w:r w:rsidR="00B5621D" w:rsidRPr="00B5621D">
        <w:rPr>
          <w:rFonts w:asciiTheme="minorHAnsi" w:hAnsiTheme="minorHAnsi" w:cstheme="minorHAnsi"/>
          <w:color w:val="000000" w:themeColor="text1"/>
        </w:rPr>
        <w:t xml:space="preserve">. </w:t>
      </w:r>
    </w:p>
    <w:p w14:paraId="75E137EB" w14:textId="77777777" w:rsidR="00D56159" w:rsidRPr="00B5621D" w:rsidRDefault="00D56159" w:rsidP="00B5621D">
      <w:pPr>
        <w:jc w:val="both"/>
        <w:rPr>
          <w:rFonts w:asciiTheme="minorHAnsi" w:hAnsiTheme="minorHAnsi" w:cstheme="minorHAnsi"/>
          <w:color w:val="000000" w:themeColor="text1"/>
        </w:rPr>
      </w:pPr>
    </w:p>
    <w:p w14:paraId="5C2B2E14" w14:textId="568BB128" w:rsidR="00D56159" w:rsidRDefault="00D56159" w:rsidP="00B5621D">
      <w:pPr>
        <w:jc w:val="both"/>
        <w:rPr>
          <w:rFonts w:asciiTheme="minorHAnsi" w:hAnsiTheme="minorHAnsi" w:cstheme="minorHAnsi"/>
          <w:color w:val="000000" w:themeColor="text1"/>
        </w:rPr>
      </w:pPr>
      <w:r w:rsidRPr="00B5621D">
        <w:rPr>
          <w:rFonts w:asciiTheme="minorHAnsi" w:hAnsiTheme="minorHAnsi" w:cstheme="minorHAnsi"/>
          <w:color w:val="000000" w:themeColor="text1"/>
        </w:rPr>
        <w:t>Th</w:t>
      </w:r>
      <w:r w:rsidR="00B04300">
        <w:rPr>
          <w:rFonts w:asciiTheme="minorHAnsi" w:hAnsiTheme="minorHAnsi" w:cstheme="minorHAnsi"/>
          <w:color w:val="000000" w:themeColor="text1"/>
        </w:rPr>
        <w:t xml:space="preserve">ere are </w:t>
      </w:r>
      <w:r w:rsidR="00B04300" w:rsidRPr="00B04300">
        <w:rPr>
          <w:rFonts w:asciiTheme="minorHAnsi" w:hAnsiTheme="minorHAnsi" w:cstheme="minorHAnsi"/>
          <w:b/>
          <w:color w:val="000000" w:themeColor="text1"/>
        </w:rPr>
        <w:t>two</w:t>
      </w:r>
      <w:r w:rsidRPr="00B04300">
        <w:rPr>
          <w:rFonts w:asciiTheme="minorHAnsi" w:hAnsiTheme="minorHAnsi" w:cstheme="minorHAnsi"/>
          <w:b/>
          <w:color w:val="000000" w:themeColor="text1"/>
        </w:rPr>
        <w:t xml:space="preserve"> presentation</w:t>
      </w:r>
      <w:r w:rsidR="00B04300">
        <w:rPr>
          <w:rFonts w:asciiTheme="minorHAnsi" w:hAnsiTheme="minorHAnsi" w:cstheme="minorHAnsi"/>
          <w:color w:val="000000" w:themeColor="text1"/>
        </w:rPr>
        <w:t>s</w:t>
      </w:r>
      <w:r w:rsidRPr="00B5621D">
        <w:rPr>
          <w:rFonts w:asciiTheme="minorHAnsi" w:hAnsiTheme="minorHAnsi" w:cstheme="minorHAnsi"/>
          <w:color w:val="000000" w:themeColor="text1"/>
        </w:rPr>
        <w:t xml:space="preserve"> </w:t>
      </w:r>
      <w:r w:rsidR="00B04300">
        <w:rPr>
          <w:rFonts w:asciiTheme="minorHAnsi" w:hAnsiTheme="minorHAnsi" w:cstheme="minorHAnsi"/>
          <w:color w:val="000000" w:themeColor="text1"/>
        </w:rPr>
        <w:t xml:space="preserve">– one </w:t>
      </w:r>
      <w:r w:rsidRPr="00B5621D">
        <w:rPr>
          <w:rFonts w:asciiTheme="minorHAnsi" w:hAnsiTheme="minorHAnsi" w:cstheme="minorHAnsi"/>
          <w:color w:val="000000" w:themeColor="text1"/>
        </w:rPr>
        <w:t xml:space="preserve">runs for </w:t>
      </w:r>
      <w:r w:rsidR="00F22D3A">
        <w:rPr>
          <w:rFonts w:asciiTheme="minorHAnsi" w:hAnsiTheme="minorHAnsi" w:cstheme="minorHAnsi"/>
          <w:color w:val="000000" w:themeColor="text1"/>
        </w:rPr>
        <w:t>9</w:t>
      </w:r>
      <w:r w:rsidRPr="00B5621D">
        <w:rPr>
          <w:rFonts w:asciiTheme="minorHAnsi" w:hAnsiTheme="minorHAnsi" w:cstheme="minorHAnsi"/>
          <w:color w:val="000000" w:themeColor="text1"/>
        </w:rPr>
        <w:t xml:space="preserve"> minutes </w:t>
      </w:r>
      <w:r w:rsidR="00F22D3A">
        <w:rPr>
          <w:rFonts w:asciiTheme="minorHAnsi" w:hAnsiTheme="minorHAnsi" w:cstheme="minorHAnsi"/>
          <w:color w:val="000000" w:themeColor="text1"/>
        </w:rPr>
        <w:t>and pairs well with Scott’s Lesson on Connection to Country (Lesson 5)</w:t>
      </w:r>
      <w:r w:rsidR="00B04300">
        <w:rPr>
          <w:rFonts w:asciiTheme="minorHAnsi" w:hAnsiTheme="minorHAnsi" w:cstheme="minorHAnsi"/>
          <w:color w:val="000000" w:themeColor="text1"/>
        </w:rPr>
        <w:t xml:space="preserve">, which is </w:t>
      </w:r>
      <w:r w:rsidR="001C0D85">
        <w:rPr>
          <w:rFonts w:asciiTheme="minorHAnsi" w:hAnsiTheme="minorHAnsi" w:cstheme="minorHAnsi"/>
          <w:color w:val="000000" w:themeColor="text1"/>
        </w:rPr>
        <w:t>worth presenting to students during Reconciliation week</w:t>
      </w:r>
      <w:r w:rsidR="00B04300">
        <w:rPr>
          <w:rFonts w:asciiTheme="minorHAnsi" w:hAnsiTheme="minorHAnsi" w:cstheme="minorHAnsi"/>
          <w:color w:val="000000" w:themeColor="text1"/>
        </w:rPr>
        <w:t xml:space="preserve"> </w:t>
      </w:r>
      <w:r w:rsidR="001C0D85">
        <w:rPr>
          <w:rFonts w:asciiTheme="minorHAnsi" w:hAnsiTheme="minorHAnsi" w:cstheme="minorHAnsi"/>
          <w:color w:val="000000" w:themeColor="text1"/>
        </w:rPr>
        <w:t>during an Assembly</w:t>
      </w:r>
      <w:r w:rsidR="00F22D3A">
        <w:rPr>
          <w:rFonts w:asciiTheme="minorHAnsi" w:hAnsiTheme="minorHAnsi" w:cstheme="minorHAnsi"/>
          <w:color w:val="000000" w:themeColor="text1"/>
        </w:rPr>
        <w:t>.</w:t>
      </w:r>
      <w:r w:rsidR="00B04300">
        <w:rPr>
          <w:rFonts w:asciiTheme="minorHAnsi" w:hAnsiTheme="minorHAnsi" w:cstheme="minorHAnsi"/>
          <w:color w:val="000000" w:themeColor="text1"/>
        </w:rPr>
        <w:t xml:space="preserve"> The second presentation is longer (29 minutes) and is a perfect stand-alone lesson during class time, with follow up questions and reflections.</w:t>
      </w:r>
    </w:p>
    <w:p w14:paraId="5BA8ED82" w14:textId="7AAC6A8A" w:rsidR="00154C36" w:rsidRDefault="00154C36" w:rsidP="00B5621D">
      <w:pPr>
        <w:jc w:val="both"/>
        <w:rPr>
          <w:rFonts w:asciiTheme="minorHAnsi" w:hAnsiTheme="minorHAnsi" w:cstheme="minorHAnsi"/>
          <w:color w:val="000000" w:themeColor="text1"/>
        </w:rPr>
      </w:pPr>
    </w:p>
    <w:p w14:paraId="438039ED" w14:textId="48183EEC" w:rsidR="00154C36" w:rsidRDefault="00154C36" w:rsidP="00B5621D">
      <w:pPr>
        <w:jc w:val="both"/>
        <w:rPr>
          <w:rFonts w:asciiTheme="minorHAnsi" w:hAnsiTheme="minorHAnsi" w:cstheme="minorHAnsi"/>
          <w:color w:val="000000" w:themeColor="text1"/>
        </w:rPr>
      </w:pPr>
      <w:r>
        <w:rPr>
          <w:rFonts w:asciiTheme="minorHAnsi" w:hAnsiTheme="minorHAnsi" w:cstheme="minorHAnsi"/>
          <w:color w:val="000000" w:themeColor="text1"/>
        </w:rPr>
        <w:t>The following link to a 5 minute ABC report on the 20</w:t>
      </w:r>
      <w:r w:rsidRPr="00154C36">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anniversary of the walk for reconciliation (bridge walk) may also be useful in conjunction with Scott’s presentation</w:t>
      </w:r>
      <w:r w:rsidR="00B04300">
        <w:rPr>
          <w:rFonts w:asciiTheme="minorHAnsi" w:hAnsiTheme="minorHAnsi" w:cstheme="minorHAnsi"/>
          <w:color w:val="000000" w:themeColor="text1"/>
        </w:rPr>
        <w:t>s</w:t>
      </w:r>
      <w:r>
        <w:rPr>
          <w:rFonts w:asciiTheme="minorHAnsi" w:hAnsiTheme="minorHAnsi" w:cstheme="minorHAnsi"/>
          <w:color w:val="000000" w:themeColor="text1"/>
        </w:rPr>
        <w:t>.</w:t>
      </w:r>
    </w:p>
    <w:p w14:paraId="368328F5" w14:textId="60C716E5" w:rsidR="00154C36" w:rsidRDefault="00154C36" w:rsidP="00B5621D">
      <w:pPr>
        <w:jc w:val="both"/>
        <w:rPr>
          <w:rFonts w:asciiTheme="minorHAnsi" w:hAnsiTheme="minorHAnsi" w:cstheme="minorHAnsi"/>
          <w:color w:val="000000" w:themeColor="text1"/>
        </w:rPr>
      </w:pPr>
    </w:p>
    <w:p w14:paraId="50C62B81" w14:textId="0E1303AF" w:rsidR="00154C36" w:rsidRDefault="00B04300" w:rsidP="00B5621D">
      <w:pPr>
        <w:jc w:val="both"/>
        <w:rPr>
          <w:rFonts w:asciiTheme="minorHAnsi" w:hAnsiTheme="minorHAnsi" w:cstheme="minorHAnsi"/>
          <w:color w:val="000000" w:themeColor="text1"/>
        </w:rPr>
      </w:pPr>
      <w:hyperlink r:id="rId6" w:history="1">
        <w:r w:rsidR="00154C36" w:rsidRPr="008F1F58">
          <w:rPr>
            <w:rStyle w:val="Hyperlink"/>
            <w:rFonts w:asciiTheme="minorHAnsi" w:hAnsiTheme="minorHAnsi" w:cstheme="minorHAnsi"/>
          </w:rPr>
          <w:t>https://www.abc.net.au/btn/classro</w:t>
        </w:r>
        <w:r w:rsidR="00154C36" w:rsidRPr="008F1F58">
          <w:rPr>
            <w:rStyle w:val="Hyperlink"/>
            <w:rFonts w:asciiTheme="minorHAnsi" w:hAnsiTheme="minorHAnsi" w:cstheme="minorHAnsi"/>
          </w:rPr>
          <w:t>o</w:t>
        </w:r>
        <w:r w:rsidR="00154C36" w:rsidRPr="008F1F58">
          <w:rPr>
            <w:rStyle w:val="Hyperlink"/>
            <w:rFonts w:asciiTheme="minorHAnsi" w:hAnsiTheme="minorHAnsi" w:cstheme="minorHAnsi"/>
          </w:rPr>
          <w:t>m/bridge-walk-anniversary/12272786</w:t>
        </w:r>
      </w:hyperlink>
    </w:p>
    <w:p w14:paraId="7F938AE8" w14:textId="77777777" w:rsidR="00D56159" w:rsidRPr="00B5621D" w:rsidRDefault="00D56159" w:rsidP="00B5621D">
      <w:pPr>
        <w:jc w:val="both"/>
        <w:rPr>
          <w:rFonts w:asciiTheme="minorHAnsi" w:hAnsiTheme="minorHAnsi" w:cstheme="minorHAnsi"/>
          <w:b/>
          <w:color w:val="C00000"/>
          <w:sz w:val="28"/>
          <w:szCs w:val="28"/>
        </w:rPr>
      </w:pPr>
    </w:p>
    <w:p w14:paraId="1E14AE59" w14:textId="4D068E46" w:rsidR="00D56159" w:rsidRPr="00B5621D" w:rsidRDefault="00D56159" w:rsidP="00B5621D">
      <w:pPr>
        <w:jc w:val="both"/>
        <w:rPr>
          <w:rFonts w:asciiTheme="minorHAnsi" w:hAnsiTheme="minorHAnsi" w:cstheme="minorHAnsi"/>
          <w:color w:val="000000" w:themeColor="text1"/>
        </w:rPr>
      </w:pPr>
      <w:r w:rsidRPr="00B5621D">
        <w:rPr>
          <w:rFonts w:asciiTheme="minorHAnsi" w:hAnsiTheme="minorHAnsi" w:cstheme="minorHAnsi"/>
          <w:color w:val="000000" w:themeColor="text1"/>
        </w:rPr>
        <w:t xml:space="preserve">While watching Scott </w:t>
      </w:r>
      <w:r w:rsidR="00B5621D" w:rsidRPr="00B5621D">
        <w:rPr>
          <w:rFonts w:asciiTheme="minorHAnsi" w:hAnsiTheme="minorHAnsi" w:cstheme="minorHAnsi"/>
          <w:color w:val="000000" w:themeColor="text1"/>
        </w:rPr>
        <w:t xml:space="preserve">discuss the importance of </w:t>
      </w:r>
      <w:r w:rsidR="00F22D3A">
        <w:rPr>
          <w:rFonts w:asciiTheme="minorHAnsi" w:hAnsiTheme="minorHAnsi" w:cstheme="minorHAnsi"/>
          <w:color w:val="000000" w:themeColor="text1"/>
        </w:rPr>
        <w:t xml:space="preserve">Reconciliation and its history, </w:t>
      </w:r>
      <w:r w:rsidR="00B5621D" w:rsidRPr="00B5621D">
        <w:rPr>
          <w:rFonts w:asciiTheme="minorHAnsi" w:hAnsiTheme="minorHAnsi" w:cstheme="minorHAnsi"/>
          <w:color w:val="000000" w:themeColor="text1"/>
        </w:rPr>
        <w:t xml:space="preserve"> as teachers we can see the curriculum connections to History, a</w:t>
      </w:r>
      <w:r w:rsidR="00F22D3A">
        <w:rPr>
          <w:rFonts w:asciiTheme="minorHAnsi" w:hAnsiTheme="minorHAnsi" w:cstheme="minorHAnsi"/>
          <w:color w:val="000000" w:themeColor="text1"/>
        </w:rPr>
        <w:t>s well as</w:t>
      </w:r>
      <w:r w:rsidR="00B5621D" w:rsidRPr="00B5621D">
        <w:rPr>
          <w:rFonts w:asciiTheme="minorHAnsi" w:hAnsiTheme="minorHAnsi" w:cstheme="minorHAnsi"/>
          <w:color w:val="000000" w:themeColor="text1"/>
        </w:rPr>
        <w:t xml:space="preserve"> some of the General Capabilities.</w:t>
      </w:r>
    </w:p>
    <w:p w14:paraId="1A715384" w14:textId="77777777" w:rsidR="00D56159" w:rsidRPr="00B5621D" w:rsidRDefault="00D56159" w:rsidP="00B5621D">
      <w:pPr>
        <w:jc w:val="both"/>
        <w:rPr>
          <w:rFonts w:asciiTheme="minorHAnsi" w:hAnsiTheme="minorHAnsi" w:cstheme="minorHAnsi"/>
        </w:rPr>
      </w:pPr>
    </w:p>
    <w:p w14:paraId="25A342A6" w14:textId="77777777" w:rsidR="00D56159" w:rsidRPr="00B5621D" w:rsidRDefault="00D56159" w:rsidP="00B5621D">
      <w:pPr>
        <w:jc w:val="both"/>
        <w:rPr>
          <w:rFonts w:asciiTheme="minorHAnsi" w:hAnsiTheme="minorHAnsi" w:cstheme="minorHAnsi"/>
        </w:rPr>
      </w:pPr>
      <w:bookmarkStart w:id="0" w:name="_GoBack"/>
      <w:bookmarkEnd w:id="0"/>
    </w:p>
    <w:p w14:paraId="06CC955D" w14:textId="77777777" w:rsidR="00F22D3A" w:rsidRPr="00F22D3A" w:rsidRDefault="00F22D3A" w:rsidP="00F22D3A">
      <w:pPr>
        <w:pStyle w:val="NormalWeb"/>
        <w:spacing w:before="0" w:beforeAutospacing="0" w:after="144" w:afterAutospacing="0"/>
        <w:rPr>
          <w:rFonts w:asciiTheme="minorHAnsi" w:hAnsiTheme="minorHAnsi" w:cstheme="minorHAnsi"/>
          <w:b/>
          <w:color w:val="000000"/>
        </w:rPr>
      </w:pPr>
      <w:r w:rsidRPr="00F22D3A">
        <w:rPr>
          <w:rFonts w:asciiTheme="minorHAnsi" w:hAnsiTheme="minorHAnsi" w:cstheme="minorHAnsi"/>
          <w:b/>
          <w:color w:val="000000"/>
        </w:rPr>
        <w:t>Success Criteria</w:t>
      </w:r>
    </w:p>
    <w:p w14:paraId="718ABE44" w14:textId="3189D472" w:rsidR="00F22D3A" w:rsidRPr="00F22D3A" w:rsidRDefault="00F22D3A" w:rsidP="00F22D3A">
      <w:pPr>
        <w:pStyle w:val="NormalWeb"/>
        <w:numPr>
          <w:ilvl w:val="0"/>
          <w:numId w:val="7"/>
        </w:numPr>
        <w:spacing w:before="0" w:beforeAutospacing="0" w:after="144" w:afterAutospacing="0"/>
        <w:ind w:left="600"/>
        <w:rPr>
          <w:rFonts w:asciiTheme="minorHAnsi" w:hAnsiTheme="minorHAnsi" w:cstheme="minorHAnsi"/>
          <w:color w:val="000000"/>
        </w:rPr>
      </w:pPr>
      <w:r w:rsidRPr="00F22D3A">
        <w:rPr>
          <w:rFonts w:asciiTheme="minorHAnsi" w:hAnsiTheme="minorHAnsi" w:cstheme="minorHAnsi"/>
          <w:color w:val="000000"/>
        </w:rPr>
        <w:t>Students recognise and respect the continuing connection that Aboriginal and Torres Strait Islander people</w:t>
      </w:r>
      <w:r w:rsidR="001C0D85">
        <w:rPr>
          <w:rFonts w:asciiTheme="minorHAnsi" w:hAnsiTheme="minorHAnsi" w:cstheme="minorHAnsi"/>
          <w:color w:val="000000"/>
        </w:rPr>
        <w:t>s</w:t>
      </w:r>
      <w:r w:rsidRPr="00F22D3A">
        <w:rPr>
          <w:rFonts w:asciiTheme="minorHAnsi" w:hAnsiTheme="minorHAnsi" w:cstheme="minorHAnsi"/>
          <w:color w:val="000000"/>
        </w:rPr>
        <w:t xml:space="preserve"> have to Country. </w:t>
      </w:r>
    </w:p>
    <w:p w14:paraId="63C1E487" w14:textId="77777777" w:rsidR="00F22D3A" w:rsidRPr="00F22D3A" w:rsidRDefault="00F22D3A" w:rsidP="00F22D3A">
      <w:pPr>
        <w:pStyle w:val="NormalWeb"/>
        <w:numPr>
          <w:ilvl w:val="0"/>
          <w:numId w:val="7"/>
        </w:numPr>
        <w:spacing w:before="0" w:beforeAutospacing="0" w:after="144" w:afterAutospacing="0"/>
        <w:ind w:left="600"/>
        <w:rPr>
          <w:rFonts w:asciiTheme="minorHAnsi" w:hAnsiTheme="minorHAnsi" w:cstheme="minorHAnsi"/>
          <w:color w:val="000000"/>
        </w:rPr>
      </w:pPr>
      <w:r w:rsidRPr="00F22D3A">
        <w:rPr>
          <w:rFonts w:asciiTheme="minorHAnsi" w:hAnsiTheme="minorHAnsi" w:cstheme="minorHAnsi"/>
          <w:color w:val="000000"/>
        </w:rPr>
        <w:t>Students think critically about the distinct roles that equality and equity play in generating inclusivity. </w:t>
      </w:r>
    </w:p>
    <w:p w14:paraId="2068FCD1" w14:textId="77777777" w:rsidR="00F22D3A" w:rsidRPr="00F22D3A" w:rsidRDefault="00F22D3A" w:rsidP="00F22D3A">
      <w:pPr>
        <w:pStyle w:val="NormalWeb"/>
        <w:numPr>
          <w:ilvl w:val="0"/>
          <w:numId w:val="8"/>
        </w:numPr>
        <w:spacing w:before="0" w:beforeAutospacing="0" w:after="144" w:afterAutospacing="0"/>
        <w:ind w:left="600"/>
        <w:rPr>
          <w:rFonts w:asciiTheme="minorHAnsi" w:hAnsiTheme="minorHAnsi" w:cstheme="minorHAnsi"/>
          <w:color w:val="000000"/>
        </w:rPr>
      </w:pPr>
      <w:r w:rsidRPr="00F22D3A">
        <w:rPr>
          <w:rFonts w:asciiTheme="minorHAnsi" w:hAnsiTheme="minorHAnsi" w:cstheme="minorHAnsi"/>
          <w:color w:val="000000"/>
        </w:rPr>
        <w:t>Students have increased awareness of the historical and contemporary significance of a day or week of national significance in the context of reconciliation in Australia. </w:t>
      </w:r>
    </w:p>
    <w:p w14:paraId="6A1AE262" w14:textId="512198F6" w:rsidR="001C0D85" w:rsidRPr="001C0D85" w:rsidRDefault="00F22D3A" w:rsidP="001C0D85">
      <w:pPr>
        <w:pStyle w:val="NormalWeb"/>
        <w:numPr>
          <w:ilvl w:val="0"/>
          <w:numId w:val="8"/>
        </w:numPr>
        <w:spacing w:before="0" w:beforeAutospacing="0" w:after="144" w:afterAutospacing="0"/>
        <w:ind w:left="600"/>
        <w:rPr>
          <w:rFonts w:asciiTheme="minorHAnsi" w:hAnsiTheme="minorHAnsi" w:cstheme="minorHAnsi"/>
          <w:color w:val="000000"/>
        </w:rPr>
      </w:pPr>
      <w:r w:rsidRPr="00F22D3A">
        <w:rPr>
          <w:rFonts w:asciiTheme="minorHAnsi" w:hAnsiTheme="minorHAnsi" w:cstheme="minorHAnsi"/>
          <w:color w:val="000000"/>
        </w:rPr>
        <w:t xml:space="preserve">Students </w:t>
      </w:r>
      <w:r w:rsidR="001C0D85">
        <w:rPr>
          <w:rFonts w:asciiTheme="minorHAnsi" w:hAnsiTheme="minorHAnsi" w:cstheme="minorHAnsi"/>
          <w:color w:val="000000"/>
        </w:rPr>
        <w:t xml:space="preserve">develop </w:t>
      </w:r>
      <w:r w:rsidRPr="00F22D3A">
        <w:rPr>
          <w:rFonts w:asciiTheme="minorHAnsi" w:hAnsiTheme="minorHAnsi" w:cstheme="minorHAnsi"/>
          <w:color w:val="000000"/>
        </w:rPr>
        <w:t xml:space="preserve">an understanding of </w:t>
      </w:r>
      <w:r w:rsidR="001C0D85">
        <w:rPr>
          <w:rFonts w:asciiTheme="minorHAnsi" w:hAnsiTheme="minorHAnsi" w:cstheme="minorHAnsi"/>
          <w:color w:val="000000"/>
        </w:rPr>
        <w:t xml:space="preserve">the </w:t>
      </w:r>
      <w:r w:rsidRPr="00F22D3A">
        <w:rPr>
          <w:rFonts w:asciiTheme="minorHAnsi" w:hAnsiTheme="minorHAnsi" w:cstheme="minorHAnsi"/>
          <w:color w:val="000000"/>
        </w:rPr>
        <w:t>lived experiences of Aboriginal and Torres Strait Islander peoples since colonisation.</w:t>
      </w:r>
    </w:p>
    <w:p w14:paraId="034097FA" w14:textId="77777777" w:rsidR="00D56159" w:rsidRPr="00B5621D" w:rsidRDefault="00D56159" w:rsidP="00B5621D">
      <w:pPr>
        <w:jc w:val="both"/>
        <w:rPr>
          <w:rFonts w:asciiTheme="minorHAnsi" w:hAnsiTheme="minorHAnsi" w:cstheme="minorHAnsi"/>
        </w:rPr>
      </w:pPr>
    </w:p>
    <w:p w14:paraId="6012F1BD" w14:textId="77777777" w:rsidR="00D56159" w:rsidRPr="00B5621D" w:rsidRDefault="00D56159" w:rsidP="00B5621D">
      <w:pPr>
        <w:jc w:val="both"/>
        <w:rPr>
          <w:rFonts w:asciiTheme="minorHAnsi" w:hAnsiTheme="minorHAnsi" w:cstheme="minorHAnsi"/>
          <w:b/>
          <w:sz w:val="28"/>
          <w:szCs w:val="28"/>
        </w:rPr>
      </w:pPr>
      <w:r w:rsidRPr="00B5621D">
        <w:rPr>
          <w:rFonts w:asciiTheme="minorHAnsi" w:hAnsiTheme="minorHAnsi" w:cstheme="minorHAnsi"/>
          <w:b/>
          <w:sz w:val="28"/>
          <w:szCs w:val="28"/>
        </w:rPr>
        <w:t>ACARA General Capabilities:</w:t>
      </w:r>
    </w:p>
    <w:p w14:paraId="51D0C809" w14:textId="77777777" w:rsidR="002A1C99" w:rsidRPr="00B5621D" w:rsidRDefault="002A1C99" w:rsidP="00B5621D">
      <w:pPr>
        <w:jc w:val="both"/>
        <w:rPr>
          <w:rFonts w:asciiTheme="minorHAnsi" w:hAnsiTheme="minorHAnsi" w:cstheme="minorHAnsi"/>
          <w:b/>
          <w:sz w:val="28"/>
          <w:szCs w:val="28"/>
        </w:rPr>
      </w:pPr>
    </w:p>
    <w:p w14:paraId="64B53F54" w14:textId="77777777" w:rsidR="00B5621D" w:rsidRPr="00B5621D" w:rsidRDefault="00B04300" w:rsidP="00B5621D">
      <w:pPr>
        <w:jc w:val="both"/>
        <w:rPr>
          <w:rFonts w:asciiTheme="minorHAnsi" w:hAnsiTheme="minorHAnsi" w:cstheme="minorHAnsi"/>
        </w:rPr>
      </w:pPr>
      <w:hyperlink r:id="rId7" w:history="1">
        <w:r w:rsidR="00B5621D" w:rsidRPr="00B5621D">
          <w:rPr>
            <w:rStyle w:val="Hyperlink"/>
            <w:rFonts w:asciiTheme="minorHAnsi" w:hAnsiTheme="minorHAnsi" w:cstheme="minorHAnsi"/>
          </w:rPr>
          <w:t>General capabilities</w:t>
        </w:r>
      </w:hyperlink>
    </w:p>
    <w:p w14:paraId="6CE17A70" w14:textId="77777777" w:rsidR="00B5621D" w:rsidRPr="00B5621D" w:rsidRDefault="00B5621D" w:rsidP="00B5621D">
      <w:pPr>
        <w:jc w:val="both"/>
        <w:rPr>
          <w:rFonts w:asciiTheme="minorHAnsi" w:hAnsiTheme="minorHAnsi" w:cstheme="minorHAnsi"/>
        </w:rPr>
      </w:pPr>
    </w:p>
    <w:p w14:paraId="21231BDE" w14:textId="77777777" w:rsidR="00B5621D" w:rsidRPr="00B5621D" w:rsidRDefault="00B5621D" w:rsidP="00B5621D">
      <w:pPr>
        <w:pStyle w:val="ListParagraph"/>
        <w:numPr>
          <w:ilvl w:val="0"/>
          <w:numId w:val="5"/>
        </w:numPr>
        <w:jc w:val="both"/>
        <w:rPr>
          <w:rFonts w:asciiTheme="minorHAnsi" w:hAnsiTheme="minorHAnsi" w:cstheme="minorHAnsi"/>
          <w:b/>
          <w:color w:val="0070C0"/>
        </w:rPr>
      </w:pPr>
      <w:r w:rsidRPr="00B5621D">
        <w:rPr>
          <w:rFonts w:asciiTheme="minorHAnsi" w:hAnsiTheme="minorHAnsi" w:cstheme="minorHAnsi"/>
          <w:b/>
          <w:color w:val="0070C0"/>
        </w:rPr>
        <w:t>Intercultural Understanding</w:t>
      </w:r>
    </w:p>
    <w:p w14:paraId="5AF0CCD1" w14:textId="77777777" w:rsidR="00B5621D" w:rsidRPr="00B5621D" w:rsidRDefault="00B5621D" w:rsidP="00B5621D">
      <w:pPr>
        <w:jc w:val="both"/>
        <w:rPr>
          <w:rFonts w:asciiTheme="minorHAnsi" w:hAnsiTheme="minorHAnsi" w:cstheme="minorHAnsi"/>
        </w:rPr>
      </w:pPr>
    </w:p>
    <w:p w14:paraId="62EE5E77" w14:textId="77777777" w:rsidR="00B5621D" w:rsidRPr="00B5621D" w:rsidRDefault="00B5621D" w:rsidP="00B5621D">
      <w:pPr>
        <w:pStyle w:val="NormalWeb"/>
        <w:spacing w:before="0" w:beforeAutospacing="0" w:after="0" w:afterAutospacing="0"/>
        <w:jc w:val="both"/>
        <w:rPr>
          <w:rFonts w:asciiTheme="minorHAnsi" w:hAnsiTheme="minorHAnsi" w:cstheme="minorHAnsi"/>
          <w:color w:val="222222"/>
        </w:rPr>
      </w:pPr>
      <w:r w:rsidRPr="00B5621D">
        <w:rPr>
          <w:rFonts w:asciiTheme="minorHAnsi" w:hAnsiTheme="minorHAnsi" w:cstheme="minorHAnsi"/>
        </w:rPr>
        <w:lastRenderedPageBreak/>
        <w:t>For example - In the Australian Curriculum</w:t>
      </w:r>
      <w:r w:rsidRPr="00B5621D">
        <w:rPr>
          <w:rFonts w:asciiTheme="minorHAnsi" w:hAnsiTheme="minorHAnsi" w:cstheme="minorHAnsi"/>
          <w:color w:val="222222"/>
        </w:rPr>
        <w:t xml:space="preserve">: Humanities and Social Sciences, students develop </w:t>
      </w:r>
      <w:r w:rsidRPr="00B5621D">
        <w:rPr>
          <w:rFonts w:asciiTheme="minorHAnsi" w:hAnsiTheme="minorHAnsi" w:cstheme="minorHAnsi"/>
          <w:color w:val="0070C0"/>
        </w:rPr>
        <w:t xml:space="preserve">intercultural understanding </w:t>
      </w:r>
      <w:r w:rsidRPr="00B5621D">
        <w:rPr>
          <w:rFonts w:asciiTheme="minorHAnsi" w:hAnsiTheme="minorHAnsi" w:cstheme="minorHAnsi"/>
          <w:color w:val="222222"/>
        </w:rPr>
        <w:t>as they learn how to build discipline-specific knowledge about history, geography, civics and citizenship, and economics and business.</w:t>
      </w:r>
    </w:p>
    <w:p w14:paraId="6DAAF4B0" w14:textId="77777777" w:rsidR="00B5621D" w:rsidRPr="00B5621D" w:rsidRDefault="00B5621D" w:rsidP="00B5621D">
      <w:pPr>
        <w:pStyle w:val="NormalWeb"/>
        <w:spacing w:before="0" w:beforeAutospacing="0" w:after="0" w:afterAutospacing="0"/>
        <w:jc w:val="both"/>
        <w:rPr>
          <w:rFonts w:asciiTheme="minorHAnsi" w:hAnsiTheme="minorHAnsi" w:cstheme="minorHAnsi"/>
          <w:color w:val="222222"/>
        </w:rPr>
      </w:pPr>
    </w:p>
    <w:p w14:paraId="5279EEA2" w14:textId="77777777" w:rsidR="00B5621D" w:rsidRPr="00B5621D" w:rsidRDefault="00B5621D" w:rsidP="00B5621D">
      <w:pPr>
        <w:jc w:val="both"/>
        <w:rPr>
          <w:rFonts w:asciiTheme="minorHAnsi" w:hAnsiTheme="minorHAnsi" w:cstheme="minorHAnsi"/>
          <w:color w:val="222222"/>
        </w:rPr>
      </w:pPr>
      <w:r w:rsidRPr="00B5621D">
        <w:rPr>
          <w:rFonts w:asciiTheme="minorHAnsi" w:hAnsiTheme="minorHAnsi" w:cstheme="minorHAnsi"/>
          <w:color w:val="222222"/>
        </w:rPr>
        <w:t>Students study the lives, cultures, values and beliefs of people within and beyond their familiar world, coming to recognise their similarities with other people, and to better understand their differences. As they investigate the interconnection between diverse people and places and the meaning and significance that places hold, they come to appreciate how various cultural identities, including their own, are shaped. They consider how factors such as group membership, traditions, customs and religious and cultural practices shape people’s identity and impact on civic life, past and present.</w:t>
      </w:r>
    </w:p>
    <w:p w14:paraId="2AC4AFDE" w14:textId="77777777" w:rsidR="00B5621D" w:rsidRPr="00B5621D" w:rsidRDefault="00B5621D" w:rsidP="00B5621D">
      <w:pPr>
        <w:jc w:val="both"/>
        <w:rPr>
          <w:rFonts w:asciiTheme="minorHAnsi" w:hAnsiTheme="minorHAnsi" w:cstheme="minorHAnsi"/>
          <w:color w:val="222222"/>
        </w:rPr>
      </w:pPr>
    </w:p>
    <w:p w14:paraId="569BAA85" w14:textId="77777777" w:rsidR="00B5621D" w:rsidRPr="00B5621D" w:rsidRDefault="00B5621D" w:rsidP="00B5621D">
      <w:pPr>
        <w:jc w:val="both"/>
        <w:rPr>
          <w:rFonts w:asciiTheme="minorHAnsi" w:hAnsiTheme="minorHAnsi" w:cstheme="minorHAnsi"/>
          <w:color w:val="222222"/>
        </w:rPr>
      </w:pPr>
      <w:r w:rsidRPr="00B5621D">
        <w:rPr>
          <w:rFonts w:asciiTheme="minorHAnsi" w:hAnsiTheme="minorHAnsi" w:cstheme="minorHAnsi"/>
          <w:color w:val="222222"/>
        </w:rPr>
        <w:t>Students explore how people interact across cultural boundaries and the notion of citizenship, the contribution of diverse cultural influences through migration and media, and the critical role of shared beliefs and values in an evolving Australian identity. This includes learning about the origins and development of Australia’s national identity and the forging of its cultural heritage. Students recognise the significance of Aboriginal and Torres Strait Islander Peoples’ histories and cultures, past and present.</w:t>
      </w:r>
    </w:p>
    <w:p w14:paraId="1D2F3830" w14:textId="0A81028E" w:rsidR="00B5621D" w:rsidRDefault="00B5621D" w:rsidP="00B5621D">
      <w:pPr>
        <w:jc w:val="both"/>
        <w:rPr>
          <w:rFonts w:asciiTheme="minorHAnsi" w:hAnsiTheme="minorHAnsi" w:cstheme="minorHAnsi"/>
          <w:lang w:eastAsia="en-AU"/>
        </w:rPr>
      </w:pPr>
    </w:p>
    <w:p w14:paraId="124BBAFC" w14:textId="77777777" w:rsidR="00154C36" w:rsidRPr="00B5621D" w:rsidRDefault="00154C36" w:rsidP="00B5621D">
      <w:pPr>
        <w:jc w:val="both"/>
        <w:rPr>
          <w:rFonts w:asciiTheme="minorHAnsi" w:hAnsiTheme="minorHAnsi" w:cstheme="minorHAnsi"/>
        </w:rPr>
      </w:pPr>
    </w:p>
    <w:p w14:paraId="378B436F" w14:textId="77777777" w:rsidR="00B5621D" w:rsidRPr="00B5621D" w:rsidRDefault="00B5621D" w:rsidP="00B5621D">
      <w:pPr>
        <w:jc w:val="both"/>
        <w:rPr>
          <w:rFonts w:asciiTheme="minorHAnsi" w:hAnsiTheme="minorHAnsi" w:cstheme="minorHAnsi"/>
          <w:b/>
          <w:sz w:val="28"/>
          <w:szCs w:val="28"/>
        </w:rPr>
      </w:pPr>
      <w:r w:rsidRPr="00B5621D">
        <w:rPr>
          <w:rFonts w:asciiTheme="minorHAnsi" w:hAnsiTheme="minorHAnsi" w:cstheme="minorHAnsi"/>
          <w:b/>
          <w:sz w:val="28"/>
          <w:szCs w:val="28"/>
        </w:rPr>
        <w:t>Victorian Curriculum Subject Areas</w:t>
      </w:r>
    </w:p>
    <w:p w14:paraId="74A6C36D" w14:textId="77777777" w:rsidR="00B5621D" w:rsidRPr="00B5621D" w:rsidRDefault="00B5621D" w:rsidP="00B5621D">
      <w:pPr>
        <w:jc w:val="both"/>
        <w:rPr>
          <w:rFonts w:asciiTheme="minorHAnsi" w:hAnsiTheme="minorHAnsi" w:cstheme="minorHAnsi"/>
        </w:rPr>
      </w:pPr>
    </w:p>
    <w:p w14:paraId="3CA41F17" w14:textId="25BED47A" w:rsidR="00B5621D" w:rsidRPr="00B5621D" w:rsidRDefault="00B5621D" w:rsidP="00B5621D">
      <w:pPr>
        <w:jc w:val="both"/>
        <w:rPr>
          <w:rFonts w:asciiTheme="minorHAnsi" w:hAnsiTheme="minorHAnsi" w:cstheme="minorHAnsi"/>
        </w:rPr>
      </w:pPr>
      <w:r w:rsidRPr="00B5621D">
        <w:rPr>
          <w:rFonts w:asciiTheme="minorHAnsi" w:hAnsiTheme="minorHAnsi" w:cstheme="minorHAnsi"/>
        </w:rPr>
        <w:t xml:space="preserve">This </w:t>
      </w:r>
      <w:r w:rsidR="00F22D3A">
        <w:rPr>
          <w:rFonts w:asciiTheme="minorHAnsi" w:hAnsiTheme="minorHAnsi" w:cstheme="minorHAnsi"/>
        </w:rPr>
        <w:t xml:space="preserve">short presentation </w:t>
      </w:r>
      <w:r w:rsidRPr="00B5621D">
        <w:rPr>
          <w:rFonts w:asciiTheme="minorHAnsi" w:hAnsiTheme="minorHAnsi" w:cstheme="minorHAnsi"/>
        </w:rPr>
        <w:t xml:space="preserve">on </w:t>
      </w:r>
      <w:r w:rsidR="00F22D3A">
        <w:rPr>
          <w:rFonts w:asciiTheme="minorHAnsi" w:hAnsiTheme="minorHAnsi" w:cstheme="minorHAnsi"/>
        </w:rPr>
        <w:t xml:space="preserve">Reconciliation </w:t>
      </w:r>
      <w:r w:rsidRPr="00B5621D">
        <w:rPr>
          <w:rFonts w:asciiTheme="minorHAnsi" w:hAnsiTheme="minorHAnsi" w:cstheme="minorHAnsi"/>
        </w:rPr>
        <w:t xml:space="preserve"> fits into many subject areas throughout Humanities and Social Sciences. Below </w:t>
      </w:r>
      <w:r w:rsidR="00F22D3A">
        <w:rPr>
          <w:rFonts w:asciiTheme="minorHAnsi" w:hAnsiTheme="minorHAnsi" w:cstheme="minorHAnsi"/>
        </w:rPr>
        <w:t xml:space="preserve">is an example for </w:t>
      </w:r>
      <w:r w:rsidRPr="00B5621D">
        <w:rPr>
          <w:rFonts w:asciiTheme="minorHAnsi" w:hAnsiTheme="minorHAnsi" w:cstheme="minorHAnsi"/>
        </w:rPr>
        <w:t>History.</w:t>
      </w:r>
    </w:p>
    <w:p w14:paraId="298BFC26" w14:textId="77777777" w:rsidR="00B5621D" w:rsidRPr="00B5621D" w:rsidRDefault="00B5621D" w:rsidP="00B5621D">
      <w:pPr>
        <w:jc w:val="both"/>
        <w:rPr>
          <w:rFonts w:asciiTheme="minorHAnsi" w:hAnsiTheme="minorHAnsi" w:cstheme="minorHAnsi"/>
          <w:color w:val="000000" w:themeColor="text1"/>
        </w:rPr>
      </w:pPr>
    </w:p>
    <w:p w14:paraId="7A5502CF" w14:textId="77777777" w:rsidR="00B5621D" w:rsidRPr="00B5621D" w:rsidRDefault="00B5621D" w:rsidP="00B5621D">
      <w:pPr>
        <w:pStyle w:val="NormalWeb"/>
        <w:spacing w:before="0" w:beforeAutospacing="0" w:after="312" w:afterAutospacing="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 xml:space="preserve">For example: </w:t>
      </w:r>
      <w:hyperlink r:id="rId8" w:history="1">
        <w:r w:rsidRPr="00B5621D">
          <w:rPr>
            <w:rStyle w:val="Hyperlink"/>
            <w:rFonts w:asciiTheme="minorHAnsi" w:hAnsiTheme="minorHAnsi" w:cstheme="minorHAnsi"/>
            <w:color w:val="00B0F0"/>
          </w:rPr>
          <w:t>Australian history</w:t>
        </w:r>
      </w:hyperlink>
      <w:r w:rsidRPr="00B5621D">
        <w:rPr>
          <w:rFonts w:asciiTheme="minorHAnsi" w:hAnsiTheme="minorHAnsi" w:cstheme="minorHAnsi"/>
          <w:color w:val="000000" w:themeColor="text1"/>
        </w:rPr>
        <w:t xml:space="preserve"> is taught within a world history approach. This equips students for the world in which they live and enhances students’ appreciation of Australian history. Students appreciate Australia's distinctive path of social, economic and political development, and Australia’s position in the Asia-Pacific region, and our global relationships. Students develop an understanding of the past and present experiences of Aboriginal and Torres Strait Islander peoples, their identity, and the continuing contribution and value of their culture. This knowledge and understanding </w:t>
      </w:r>
      <w:proofErr w:type="gramStart"/>
      <w:r w:rsidRPr="00B5621D">
        <w:rPr>
          <w:rFonts w:asciiTheme="minorHAnsi" w:hAnsiTheme="minorHAnsi" w:cstheme="minorHAnsi"/>
          <w:color w:val="000000" w:themeColor="text1"/>
        </w:rPr>
        <w:t>is</w:t>
      </w:r>
      <w:proofErr w:type="gramEnd"/>
      <w:r w:rsidRPr="00B5621D">
        <w:rPr>
          <w:rFonts w:asciiTheme="minorHAnsi" w:hAnsiTheme="minorHAnsi" w:cstheme="minorHAnsi"/>
          <w:color w:val="000000" w:themeColor="text1"/>
        </w:rPr>
        <w:t xml:space="preserve"> essential for informed and active participation in Australia's diverse society.</w:t>
      </w:r>
    </w:p>
    <w:p w14:paraId="2A59CA91" w14:textId="77777777" w:rsidR="00B5621D" w:rsidRPr="00B5621D" w:rsidRDefault="00B5621D" w:rsidP="00B5621D">
      <w:pPr>
        <w:pStyle w:val="Heading3"/>
        <w:spacing w:before="192" w:beforeAutospacing="0" w:after="144" w:afterAutospacing="0"/>
        <w:jc w:val="both"/>
        <w:textAlignment w:val="baseline"/>
        <w:rPr>
          <w:rFonts w:asciiTheme="minorHAnsi" w:hAnsiTheme="minorHAnsi" w:cstheme="minorHAnsi"/>
          <w:bCs w:val="0"/>
          <w:color w:val="000000" w:themeColor="text1"/>
          <w:sz w:val="24"/>
          <w:szCs w:val="24"/>
        </w:rPr>
      </w:pPr>
      <w:r w:rsidRPr="00B5621D">
        <w:rPr>
          <w:rFonts w:asciiTheme="minorHAnsi" w:hAnsiTheme="minorHAnsi" w:cstheme="minorHAnsi"/>
          <w:bCs w:val="0"/>
          <w:color w:val="000000" w:themeColor="text1"/>
          <w:sz w:val="24"/>
          <w:szCs w:val="24"/>
        </w:rPr>
        <w:t>Aims</w:t>
      </w:r>
    </w:p>
    <w:p w14:paraId="51BCF0D2" w14:textId="77777777" w:rsidR="00B5621D" w:rsidRPr="00B5621D" w:rsidRDefault="00B5621D" w:rsidP="00B5621D">
      <w:pPr>
        <w:pStyle w:val="NormalWeb"/>
        <w:spacing w:before="0" w:beforeAutospacing="0" w:after="312" w:afterAutospacing="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History aims to ensure that students develop:</w:t>
      </w:r>
    </w:p>
    <w:p w14:paraId="586F8174"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interest in, and enjoyment of, historical study for lifelong learning and work, including their capacity and willingness to be informed and active citizens</w:t>
      </w:r>
    </w:p>
    <w:p w14:paraId="48C61ED3"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knowledge, understanding and appreciation of the past and the forces that shape societies, including Australian society</w:t>
      </w:r>
    </w:p>
    <w:p w14:paraId="73995CC4"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understanding and use of historical concepts and skills, including sequencing chronology, using historical sources as evidence, identifying continuity and change,  analysing cause and effect and determining historical significance</w:t>
      </w:r>
    </w:p>
    <w:p w14:paraId="5D88BC6B" w14:textId="77777777" w:rsidR="00B5621D" w:rsidRPr="00B5621D" w:rsidRDefault="00B5621D" w:rsidP="00B5621D">
      <w:pPr>
        <w:numPr>
          <w:ilvl w:val="0"/>
          <w:numId w:val="6"/>
        </w:numPr>
        <w:spacing w:before="60" w:after="60"/>
        <w:ind w:left="330"/>
        <w:jc w:val="both"/>
        <w:textAlignment w:val="baseline"/>
        <w:rPr>
          <w:rFonts w:asciiTheme="minorHAnsi" w:hAnsiTheme="minorHAnsi" w:cstheme="minorHAnsi"/>
          <w:color w:val="000000" w:themeColor="text1"/>
        </w:rPr>
      </w:pPr>
      <w:r w:rsidRPr="00B5621D">
        <w:rPr>
          <w:rFonts w:asciiTheme="minorHAnsi" w:hAnsiTheme="minorHAnsi" w:cstheme="minorHAnsi"/>
          <w:color w:val="000000" w:themeColor="text1"/>
        </w:rPr>
        <w:t>capacity to undertake historical inquiry, including skills in the analysis and use of sources, and in explanation and communication of arguments.</w:t>
      </w:r>
    </w:p>
    <w:p w14:paraId="66B263EC" w14:textId="77777777" w:rsidR="00D56159" w:rsidRDefault="00D56159" w:rsidP="00D56159">
      <w:pPr>
        <w:jc w:val="both"/>
        <w:rPr>
          <w:rFonts w:asciiTheme="minorHAnsi" w:hAnsiTheme="minorHAnsi" w:cstheme="minorHAnsi"/>
          <w:color w:val="000000" w:themeColor="text1"/>
        </w:rPr>
      </w:pPr>
    </w:p>
    <w:p w14:paraId="64B03E3B" w14:textId="77777777" w:rsidR="00D56159" w:rsidRDefault="00D56159" w:rsidP="00D56159">
      <w:pPr>
        <w:jc w:val="both"/>
        <w:rPr>
          <w:rFonts w:asciiTheme="minorHAnsi" w:hAnsiTheme="minorHAnsi" w:cstheme="minorHAnsi"/>
          <w:color w:val="000000" w:themeColor="text1"/>
        </w:rPr>
      </w:pPr>
    </w:p>
    <w:p w14:paraId="04174DD5" w14:textId="77777777" w:rsidR="00D56159" w:rsidRDefault="00D56159" w:rsidP="00D56159">
      <w:pPr>
        <w:jc w:val="both"/>
        <w:rPr>
          <w:rFonts w:cstheme="minorHAnsi"/>
        </w:rPr>
      </w:pPr>
    </w:p>
    <w:p w14:paraId="0D11A68B" w14:textId="77777777" w:rsidR="00D56159" w:rsidRPr="008A0285" w:rsidRDefault="00D56159" w:rsidP="00D56159">
      <w:pPr>
        <w:pStyle w:val="IntenseQuote"/>
        <w:ind w:left="0" w:right="231"/>
        <w:rPr>
          <w:b/>
          <w:sz w:val="36"/>
          <w:szCs w:val="36"/>
        </w:rPr>
      </w:pPr>
      <w:r>
        <w:rPr>
          <w:b/>
          <w:sz w:val="36"/>
          <w:szCs w:val="36"/>
        </w:rPr>
        <w:t>Questions, and Extension Activities</w:t>
      </w:r>
    </w:p>
    <w:p w14:paraId="792EE4E1" w14:textId="77777777" w:rsidR="00D56159" w:rsidRPr="00484DE6" w:rsidRDefault="00D56159" w:rsidP="00D56159">
      <w:pPr>
        <w:jc w:val="both"/>
        <w:rPr>
          <w:rFonts w:asciiTheme="minorHAnsi" w:hAnsiTheme="minorHAnsi" w:cstheme="minorHAnsi"/>
          <w:b/>
        </w:rPr>
      </w:pPr>
      <w:r w:rsidRPr="00484DE6">
        <w:rPr>
          <w:rFonts w:asciiTheme="minorHAnsi" w:hAnsiTheme="minorHAnsi" w:cstheme="minorHAnsi"/>
          <w:b/>
        </w:rPr>
        <w:t>Questions:</w:t>
      </w:r>
    </w:p>
    <w:p w14:paraId="170F8965" w14:textId="77777777" w:rsidR="00D56159" w:rsidRPr="00484DE6" w:rsidRDefault="00D56159" w:rsidP="00D56159">
      <w:pPr>
        <w:jc w:val="both"/>
        <w:rPr>
          <w:rFonts w:asciiTheme="minorHAnsi" w:hAnsiTheme="minorHAnsi" w:cstheme="minorHAnsi"/>
        </w:rPr>
      </w:pPr>
    </w:p>
    <w:p w14:paraId="1EE5CFF2" w14:textId="7D8689E9" w:rsidR="00D56159" w:rsidRDefault="00F22D3A" w:rsidP="00F22D3A">
      <w:pPr>
        <w:pStyle w:val="ListParagraph"/>
        <w:numPr>
          <w:ilvl w:val="1"/>
          <w:numId w:val="7"/>
        </w:numPr>
        <w:jc w:val="both"/>
        <w:rPr>
          <w:rFonts w:asciiTheme="minorHAnsi" w:hAnsiTheme="minorHAnsi" w:cstheme="minorHAnsi"/>
        </w:rPr>
      </w:pPr>
      <w:r>
        <w:rPr>
          <w:rFonts w:asciiTheme="minorHAnsi" w:hAnsiTheme="minorHAnsi" w:cstheme="minorHAnsi"/>
        </w:rPr>
        <w:t>What is the significance of Eddie Mabo’s land right’s case for all Indigenous Australians?</w:t>
      </w:r>
    </w:p>
    <w:p w14:paraId="2D65B7DE" w14:textId="1BD72199" w:rsidR="00F22D3A" w:rsidRDefault="00F22D3A" w:rsidP="00F22D3A">
      <w:pPr>
        <w:pStyle w:val="ListParagraph"/>
        <w:numPr>
          <w:ilvl w:val="1"/>
          <w:numId w:val="7"/>
        </w:numPr>
        <w:jc w:val="both"/>
        <w:rPr>
          <w:rFonts w:asciiTheme="minorHAnsi" w:hAnsiTheme="minorHAnsi" w:cstheme="minorHAnsi"/>
        </w:rPr>
      </w:pPr>
      <w:r>
        <w:rPr>
          <w:rFonts w:asciiTheme="minorHAnsi" w:hAnsiTheme="minorHAnsi" w:cstheme="minorHAnsi"/>
        </w:rPr>
        <w:t>What is the ‘bridge walk’ and when did it happen?</w:t>
      </w:r>
    </w:p>
    <w:p w14:paraId="27309BD0" w14:textId="088721DF" w:rsidR="001C0D85" w:rsidRDefault="001C0D85" w:rsidP="00F22D3A">
      <w:pPr>
        <w:pStyle w:val="ListParagraph"/>
        <w:numPr>
          <w:ilvl w:val="1"/>
          <w:numId w:val="7"/>
        </w:numPr>
        <w:jc w:val="both"/>
        <w:rPr>
          <w:rFonts w:asciiTheme="minorHAnsi" w:hAnsiTheme="minorHAnsi" w:cstheme="minorHAnsi"/>
        </w:rPr>
      </w:pPr>
      <w:r>
        <w:rPr>
          <w:rFonts w:asciiTheme="minorHAnsi" w:hAnsiTheme="minorHAnsi" w:cstheme="minorHAnsi"/>
        </w:rPr>
        <w:t>Who said ‘sorry’ to the Stolen Generation and why?</w:t>
      </w:r>
    </w:p>
    <w:p w14:paraId="59E8B8D1" w14:textId="666BABDC" w:rsidR="00F22D3A" w:rsidRPr="00484DE6" w:rsidRDefault="00F22D3A" w:rsidP="00F22D3A">
      <w:pPr>
        <w:pStyle w:val="ListParagraph"/>
        <w:numPr>
          <w:ilvl w:val="1"/>
          <w:numId w:val="7"/>
        </w:numPr>
        <w:jc w:val="both"/>
        <w:rPr>
          <w:rFonts w:asciiTheme="minorHAnsi" w:hAnsiTheme="minorHAnsi" w:cstheme="minorHAnsi"/>
        </w:rPr>
      </w:pPr>
      <w:r>
        <w:rPr>
          <w:rFonts w:asciiTheme="minorHAnsi" w:hAnsiTheme="minorHAnsi" w:cstheme="minorHAnsi"/>
        </w:rPr>
        <w:t xml:space="preserve">What do you believe could change in the way Australia as a whole </w:t>
      </w:r>
      <w:r w:rsidR="001C0D85">
        <w:rPr>
          <w:rFonts w:asciiTheme="minorHAnsi" w:hAnsiTheme="minorHAnsi" w:cstheme="minorHAnsi"/>
        </w:rPr>
        <w:t>demonstrates their understanding of ‘sorry’?</w:t>
      </w:r>
    </w:p>
    <w:p w14:paraId="22137EFD" w14:textId="77777777" w:rsidR="00D56159" w:rsidRPr="00484DE6" w:rsidRDefault="00D56159" w:rsidP="00D56159">
      <w:pPr>
        <w:jc w:val="both"/>
        <w:rPr>
          <w:rFonts w:asciiTheme="minorHAnsi" w:hAnsiTheme="minorHAnsi" w:cstheme="minorHAnsi"/>
        </w:rPr>
      </w:pPr>
    </w:p>
    <w:p w14:paraId="60FB6E06" w14:textId="77777777" w:rsidR="00D56159" w:rsidRPr="00484DE6" w:rsidRDefault="00D56159" w:rsidP="00D56159">
      <w:pPr>
        <w:jc w:val="both"/>
        <w:rPr>
          <w:rFonts w:asciiTheme="minorHAnsi" w:hAnsiTheme="minorHAnsi" w:cstheme="minorHAnsi"/>
          <w:b/>
        </w:rPr>
      </w:pPr>
      <w:r w:rsidRPr="00484DE6">
        <w:rPr>
          <w:rFonts w:asciiTheme="minorHAnsi" w:hAnsiTheme="minorHAnsi" w:cstheme="minorHAnsi"/>
          <w:b/>
        </w:rPr>
        <w:t>Extension Activity:</w:t>
      </w:r>
    </w:p>
    <w:p w14:paraId="28B8CC46" w14:textId="77777777" w:rsidR="00D56159" w:rsidRPr="00484DE6" w:rsidRDefault="00D56159" w:rsidP="00D56159">
      <w:pPr>
        <w:rPr>
          <w:rFonts w:asciiTheme="minorHAnsi" w:hAnsiTheme="minorHAnsi" w:cstheme="minorHAnsi"/>
          <w:u w:val="single"/>
        </w:rPr>
      </w:pPr>
    </w:p>
    <w:p w14:paraId="05A4BDEC" w14:textId="6A26CFC3" w:rsidR="00287055" w:rsidRPr="001170B3" w:rsidRDefault="001C0D85" w:rsidP="00324687">
      <w:pPr>
        <w:pStyle w:val="ListParagraph"/>
        <w:numPr>
          <w:ilvl w:val="0"/>
          <w:numId w:val="2"/>
        </w:numPr>
        <w:rPr>
          <w:rFonts w:asciiTheme="minorHAnsi" w:hAnsiTheme="minorHAnsi" w:cstheme="minorHAnsi"/>
        </w:rPr>
      </w:pPr>
      <w:r>
        <w:rPr>
          <w:rFonts w:asciiTheme="minorHAnsi" w:hAnsiTheme="minorHAnsi" w:cstheme="minorHAnsi"/>
        </w:rPr>
        <w:t>Research (in-depth) either Kevin Rudd’s apology, or the ‘bridge walk’ and provide a 400-500 word explanation.</w:t>
      </w:r>
    </w:p>
    <w:p w14:paraId="1C16C860" w14:textId="77777777" w:rsidR="00287055" w:rsidRPr="00484DE6" w:rsidRDefault="00287055" w:rsidP="00287055">
      <w:pPr>
        <w:rPr>
          <w:rFonts w:asciiTheme="minorHAnsi" w:hAnsiTheme="minorHAnsi" w:cstheme="minorHAnsi"/>
        </w:rPr>
      </w:pPr>
    </w:p>
    <w:p w14:paraId="3111C2D9" w14:textId="77777777" w:rsidR="00D56159" w:rsidRPr="00484DE6" w:rsidRDefault="00D56159" w:rsidP="00D56159">
      <w:pPr>
        <w:rPr>
          <w:rFonts w:asciiTheme="minorHAnsi" w:hAnsiTheme="minorHAnsi" w:cstheme="minorHAnsi"/>
        </w:rPr>
      </w:pPr>
    </w:p>
    <w:p w14:paraId="116CCC9C" w14:textId="77777777" w:rsidR="00BA4BAE" w:rsidRPr="00484DE6" w:rsidRDefault="00B04300">
      <w:pPr>
        <w:rPr>
          <w:rFonts w:asciiTheme="minorHAnsi" w:hAnsiTheme="minorHAnsi" w:cstheme="minorHAnsi"/>
        </w:rPr>
      </w:pPr>
    </w:p>
    <w:sectPr w:rsidR="00BA4BAE" w:rsidRPr="00484DE6" w:rsidSect="00262D2C">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A44AC"/>
    <w:multiLevelType w:val="multilevel"/>
    <w:tmpl w:val="9864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CF5889"/>
    <w:multiLevelType w:val="hybridMultilevel"/>
    <w:tmpl w:val="C95085AA"/>
    <w:lvl w:ilvl="0" w:tplc="1FE040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138A4"/>
    <w:multiLevelType w:val="multilevel"/>
    <w:tmpl w:val="64441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4F38EA"/>
    <w:multiLevelType w:val="multilevel"/>
    <w:tmpl w:val="47B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8F20FC"/>
    <w:multiLevelType w:val="hybridMultilevel"/>
    <w:tmpl w:val="FBBAB6EC"/>
    <w:lvl w:ilvl="0" w:tplc="A2180D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15ED8"/>
    <w:multiLevelType w:val="multilevel"/>
    <w:tmpl w:val="B26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4D4A7D"/>
    <w:multiLevelType w:val="multilevel"/>
    <w:tmpl w:val="E4F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9"/>
    <w:rsid w:val="000F384D"/>
    <w:rsid w:val="001170B3"/>
    <w:rsid w:val="0013135A"/>
    <w:rsid w:val="00154C36"/>
    <w:rsid w:val="00174562"/>
    <w:rsid w:val="001C0D85"/>
    <w:rsid w:val="00214E7A"/>
    <w:rsid w:val="00287055"/>
    <w:rsid w:val="002A1C99"/>
    <w:rsid w:val="00484DE6"/>
    <w:rsid w:val="006243B1"/>
    <w:rsid w:val="007E6675"/>
    <w:rsid w:val="008C57DA"/>
    <w:rsid w:val="009910D3"/>
    <w:rsid w:val="00B04300"/>
    <w:rsid w:val="00B5621D"/>
    <w:rsid w:val="00C665A0"/>
    <w:rsid w:val="00D0450C"/>
    <w:rsid w:val="00D56159"/>
    <w:rsid w:val="00F2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6F4B7"/>
  <w14:defaultImageDpi w14:val="32767"/>
  <w15:chartTrackingRefBased/>
  <w15:docId w15:val="{D51B0AE6-5F18-D44A-AD39-914892D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159"/>
    <w:rPr>
      <w:rFonts w:ascii="Times New Roman" w:eastAsia="Times New Roman" w:hAnsi="Times New Roman" w:cs="Times New Roman"/>
      <w:lang w:val="en-AU"/>
    </w:rPr>
  </w:style>
  <w:style w:type="paragraph" w:styleId="Heading3">
    <w:name w:val="heading 3"/>
    <w:basedOn w:val="Normal"/>
    <w:link w:val="Heading3Char"/>
    <w:uiPriority w:val="9"/>
    <w:qFormat/>
    <w:rsid w:val="00B562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159"/>
    <w:rPr>
      <w:color w:val="0563C1" w:themeColor="hyperlink"/>
      <w:u w:val="single"/>
    </w:rPr>
  </w:style>
  <w:style w:type="paragraph" w:styleId="ListParagraph">
    <w:name w:val="List Paragraph"/>
    <w:basedOn w:val="Normal"/>
    <w:uiPriority w:val="34"/>
    <w:qFormat/>
    <w:rsid w:val="00D56159"/>
    <w:pPr>
      <w:ind w:left="720"/>
      <w:contextualSpacing/>
    </w:pPr>
  </w:style>
  <w:style w:type="paragraph" w:styleId="IntenseQuote">
    <w:name w:val="Intense Quote"/>
    <w:basedOn w:val="Normal"/>
    <w:next w:val="Normal"/>
    <w:link w:val="IntenseQuoteChar"/>
    <w:uiPriority w:val="30"/>
    <w:qFormat/>
    <w:rsid w:val="00D561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6159"/>
    <w:rPr>
      <w:rFonts w:ascii="Times New Roman" w:eastAsia="Times New Roman" w:hAnsi="Times New Roman" w:cs="Times New Roman"/>
      <w:i/>
      <w:iCs/>
      <w:color w:val="4472C4" w:themeColor="accent1"/>
      <w:lang w:val="en-AU"/>
    </w:rPr>
  </w:style>
  <w:style w:type="character" w:styleId="FollowedHyperlink">
    <w:name w:val="FollowedHyperlink"/>
    <w:basedOn w:val="DefaultParagraphFont"/>
    <w:uiPriority w:val="99"/>
    <w:semiHidden/>
    <w:unhideWhenUsed/>
    <w:rsid w:val="002A1C99"/>
    <w:rPr>
      <w:color w:val="954F72" w:themeColor="followedHyperlink"/>
      <w:u w:val="single"/>
    </w:rPr>
  </w:style>
  <w:style w:type="paragraph" w:styleId="NormalWeb">
    <w:name w:val="Normal (Web)"/>
    <w:basedOn w:val="Normal"/>
    <w:uiPriority w:val="99"/>
    <w:unhideWhenUsed/>
    <w:rsid w:val="002A1C99"/>
    <w:pPr>
      <w:spacing w:before="100" w:beforeAutospacing="1" w:after="100" w:afterAutospacing="1"/>
    </w:pPr>
  </w:style>
  <w:style w:type="character" w:styleId="UnresolvedMention">
    <w:name w:val="Unresolved Mention"/>
    <w:basedOn w:val="DefaultParagraphFont"/>
    <w:uiPriority w:val="99"/>
    <w:rsid w:val="002A1C99"/>
    <w:rPr>
      <w:color w:val="605E5C"/>
      <w:shd w:val="clear" w:color="auto" w:fill="E1DFDD"/>
    </w:rPr>
  </w:style>
  <w:style w:type="character" w:customStyle="1" w:styleId="Heading3Char">
    <w:name w:val="Heading 3 Char"/>
    <w:basedOn w:val="DefaultParagraphFont"/>
    <w:link w:val="Heading3"/>
    <w:uiPriority w:val="9"/>
    <w:rsid w:val="00B5621D"/>
    <w:rPr>
      <w:rFonts w:ascii="Times New Roman" w:eastAsia="Times New Roman" w:hAnsi="Times New Roman" w:cs="Times New Roman"/>
      <w:b/>
      <w:bCs/>
      <w:sz w:val="27"/>
      <w:szCs w:val="27"/>
      <w:lang w:val="en-AU"/>
    </w:rPr>
  </w:style>
  <w:style w:type="paragraph" w:customStyle="1" w:styleId="GCNormalText">
    <w:name w:val="GC Normal Text"/>
    <w:basedOn w:val="Normal"/>
    <w:link w:val="GCNormalTextChar"/>
    <w:qFormat/>
    <w:rsid w:val="00B5621D"/>
    <w:pPr>
      <w:spacing w:after="200" w:line="276" w:lineRule="auto"/>
    </w:pPr>
    <w:rPr>
      <w:rFonts w:ascii="Arial" w:eastAsiaTheme="minorEastAsia" w:hAnsi="Arial" w:cs="Arial"/>
      <w:sz w:val="18"/>
      <w:lang w:eastAsia="en-AU"/>
    </w:rPr>
  </w:style>
  <w:style w:type="character" w:customStyle="1" w:styleId="GCNormalTextChar">
    <w:name w:val="GC Normal Text Char"/>
    <w:basedOn w:val="DefaultParagraphFont"/>
    <w:link w:val="GCNormalText"/>
    <w:rsid w:val="00B5621D"/>
    <w:rPr>
      <w:rFonts w:ascii="Arial" w:eastAsiaTheme="minorEastAsia" w:hAnsi="Arial" w:cs="Arial"/>
      <w:sz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5621">
      <w:bodyDiv w:val="1"/>
      <w:marLeft w:val="0"/>
      <w:marRight w:val="0"/>
      <w:marTop w:val="0"/>
      <w:marBottom w:val="0"/>
      <w:divBdr>
        <w:top w:val="none" w:sz="0" w:space="0" w:color="auto"/>
        <w:left w:val="none" w:sz="0" w:space="0" w:color="auto"/>
        <w:bottom w:val="none" w:sz="0" w:space="0" w:color="auto"/>
        <w:right w:val="none" w:sz="0" w:space="0" w:color="auto"/>
      </w:divBdr>
    </w:div>
    <w:div w:id="1778871190">
      <w:bodyDiv w:val="1"/>
      <w:marLeft w:val="0"/>
      <w:marRight w:val="0"/>
      <w:marTop w:val="0"/>
      <w:marBottom w:val="0"/>
      <w:divBdr>
        <w:top w:val="none" w:sz="0" w:space="0" w:color="auto"/>
        <w:left w:val="none" w:sz="0" w:space="0" w:color="auto"/>
        <w:bottom w:val="none" w:sz="0" w:space="0" w:color="auto"/>
        <w:right w:val="none" w:sz="0" w:space="0" w:color="auto"/>
      </w:divBdr>
      <w:divsChild>
        <w:div w:id="1683435416">
          <w:marLeft w:val="0"/>
          <w:marRight w:val="0"/>
          <w:marTop w:val="0"/>
          <w:marBottom w:val="0"/>
          <w:divBdr>
            <w:top w:val="none" w:sz="0" w:space="0" w:color="auto"/>
            <w:left w:val="none" w:sz="0" w:space="0" w:color="auto"/>
            <w:bottom w:val="none" w:sz="0" w:space="0" w:color="auto"/>
            <w:right w:val="none" w:sz="0" w:space="0" w:color="auto"/>
          </w:divBdr>
          <w:divsChild>
            <w:div w:id="747338907">
              <w:marLeft w:val="0"/>
              <w:marRight w:val="0"/>
              <w:marTop w:val="0"/>
              <w:marBottom w:val="0"/>
              <w:divBdr>
                <w:top w:val="none" w:sz="0" w:space="0" w:color="auto"/>
                <w:left w:val="none" w:sz="0" w:space="0" w:color="auto"/>
                <w:bottom w:val="none" w:sz="0" w:space="0" w:color="auto"/>
                <w:right w:val="none" w:sz="0" w:space="0" w:color="auto"/>
              </w:divBdr>
              <w:divsChild>
                <w:div w:id="4818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487">
      <w:bodyDiv w:val="1"/>
      <w:marLeft w:val="0"/>
      <w:marRight w:val="0"/>
      <w:marTop w:val="0"/>
      <w:marBottom w:val="0"/>
      <w:divBdr>
        <w:top w:val="none" w:sz="0" w:space="0" w:color="auto"/>
        <w:left w:val="none" w:sz="0" w:space="0" w:color="auto"/>
        <w:bottom w:val="none" w:sz="0" w:space="0" w:color="auto"/>
        <w:right w:val="none" w:sz="0" w:space="0" w:color="auto"/>
      </w:divBdr>
    </w:div>
    <w:div w:id="21332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humanities/history/introduction/rationale-and-aims" TargetMode="External"/><Relationship Id="rId3" Type="http://schemas.openxmlformats.org/officeDocument/2006/relationships/settings" Target="settings.xml"/><Relationship Id="rId7" Type="http://schemas.openxmlformats.org/officeDocument/2006/relationships/hyperlink" Target="https://www.australiancurriculum.edu.au/f-10-curriculum/general-capabilities/critical-and-creative-thinking/learning-continuum/?isFirstPageLoad=false&amp;element=Inquiring+&#8211;+identifying%2C+exploring+and+organising+information+and+ideas&amp;level=Level+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net.au/btn/classroom/bridge-walk-anniversary/1227278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Amanda Clifford</cp:lastModifiedBy>
  <cp:revision>5</cp:revision>
  <dcterms:created xsi:type="dcterms:W3CDTF">2020-05-31T02:29:00Z</dcterms:created>
  <dcterms:modified xsi:type="dcterms:W3CDTF">2020-05-31T02:50:00Z</dcterms:modified>
</cp:coreProperties>
</file>